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53" w:rsidRDefault="006E395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6"/>
          <w:szCs w:val="16"/>
        </w:rPr>
      </w:pPr>
    </w:p>
    <w:tbl>
      <w:tblPr>
        <w:tblStyle w:val="a"/>
        <w:tblW w:w="1414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377"/>
        <w:gridCol w:w="10326"/>
        <w:gridCol w:w="2442"/>
      </w:tblGrid>
      <w:tr w:rsidR="006E3953">
        <w:trPr>
          <w:trHeight w:val="300"/>
        </w:trPr>
        <w:tc>
          <w:tcPr>
            <w:tcW w:w="1260" w:type="dxa"/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53" w:rsidRDefault="006E3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450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4"/>
                <w:szCs w:val="34"/>
              </w:rPr>
            </w:pPr>
            <w:r>
              <w:rPr>
                <w:rFonts w:ascii="Ubuntu" w:eastAsia="Ubuntu" w:hAnsi="Ubuntu" w:cs="Ubuntu"/>
                <w:b/>
                <w:color w:val="FFFFFF"/>
                <w:sz w:val="34"/>
                <w:szCs w:val="34"/>
              </w:rPr>
              <w:t>Rapid Research - Cybersecurity and Crime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00AD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0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490538" cy="490538"/>
                  <wp:effectExtent l="0" t="0" r="0" b="0"/>
                  <wp:docPr id="3" name="image2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953" w:rsidRDefault="00B473E2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4dm0mvcfbn8d" w:colFirst="0" w:colLast="0"/>
      <w:bookmarkEnd w:id="0"/>
      <w:r>
        <w:rPr>
          <w:rFonts w:ascii="Ubuntu" w:eastAsia="Ubuntu" w:hAnsi="Ubuntu" w:cs="Ubuntu"/>
          <w:b/>
          <w:color w:val="7665A0"/>
          <w:sz w:val="24"/>
          <w:szCs w:val="24"/>
        </w:rPr>
        <w:t>Project Overview: Cybersecurity and Crime</w:t>
      </w:r>
      <w: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238125</wp:posOffset>
            </wp:positionV>
            <wp:extent cx="2967038" cy="197802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97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</w:pPr>
      <w:r>
        <w:t>In this small project, you will research a recent cybercrime event and present a “one-pager” about it. In particular you will focus on the data privacy and security concerns raised by the event.</w:t>
      </w: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p w:rsidR="006E3953" w:rsidRDefault="00B473E2">
      <w:pPr>
        <w:pStyle w:val="Heading2"/>
        <w:spacing w:before="0"/>
      </w:pPr>
      <w:bookmarkStart w:id="1" w:name="_yex8qrvleykc" w:colFirst="0" w:colLast="0"/>
      <w:bookmarkEnd w:id="1"/>
      <w:r>
        <w:rPr>
          <w:rFonts w:ascii="Ubuntu" w:eastAsia="Ubuntu" w:hAnsi="Ubuntu" w:cs="Ubuntu"/>
          <w:color w:val="7665A0"/>
        </w:rPr>
        <w:t>The One-Pager</w:t>
      </w:r>
    </w:p>
    <w:p w:rsidR="006E3953" w:rsidRDefault="00B473E2">
      <w:r>
        <w:t xml:space="preserve">You will do a bit of online research and then </w:t>
      </w:r>
      <w:r>
        <w:t>prepare a one-page summary or “one-pager” to show the rest of the team or colleagues about the highlights of what you found. For this project you will prepare a one-pager that explains:</w:t>
      </w:r>
    </w:p>
    <w:p w:rsidR="006E3953" w:rsidRDefault="006E3953"/>
    <w:p w:rsidR="006E3953" w:rsidRDefault="00B473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details of a specific recent cybercrime event </w:t>
      </w:r>
    </w:p>
    <w:p w:rsidR="006E3953" w:rsidRDefault="00B473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specific data </w:t>
      </w:r>
      <w:r>
        <w:t>security or privacy concerns raised by the event.</w:t>
      </w:r>
    </w:p>
    <w:p w:rsidR="006E3953" w:rsidRDefault="00B473E2">
      <w:pPr>
        <w:pStyle w:val="Heading2"/>
        <w:widowControl w:val="0"/>
        <w:spacing w:before="200" w:line="240" w:lineRule="auto"/>
        <w:rPr>
          <w:rFonts w:ascii="Ubuntu" w:eastAsia="Ubuntu" w:hAnsi="Ubuntu" w:cs="Ubuntu"/>
          <w:color w:val="7665A0"/>
        </w:rPr>
      </w:pPr>
      <w:bookmarkStart w:id="2" w:name="_z0jxx241ko1w" w:colFirst="0" w:colLast="0"/>
      <w:bookmarkEnd w:id="2"/>
      <w:r>
        <w:rPr>
          <w:rFonts w:ascii="Ubuntu" w:eastAsia="Ubuntu" w:hAnsi="Ubuntu" w:cs="Ubuntu"/>
          <w:color w:val="7665A0"/>
        </w:rPr>
        <w:t>General Process &amp; Requirements</w:t>
      </w:r>
    </w:p>
    <w:p w:rsidR="006E3953" w:rsidRDefault="00B473E2">
      <w:pPr>
        <w:numPr>
          <w:ilvl w:val="0"/>
          <w:numId w:val="1"/>
        </w:numPr>
        <w:contextualSpacing/>
      </w:pPr>
      <w:r>
        <w:t xml:space="preserve">Review the One-Pager Template (provided by your teacher) and the </w:t>
      </w:r>
      <w:r>
        <w:rPr>
          <w:b/>
        </w:rPr>
        <w:t xml:space="preserve">Rubric </w:t>
      </w:r>
      <w:r>
        <w:t>below.</w:t>
      </w:r>
    </w:p>
    <w:p w:rsidR="006E3953" w:rsidRDefault="00B473E2">
      <w:pPr>
        <w:numPr>
          <w:ilvl w:val="0"/>
          <w:numId w:val="1"/>
        </w:numPr>
        <w:contextualSpacing/>
      </w:pPr>
      <w:r>
        <w:t>Choose a cybercrime event using the guide below to help.</w:t>
      </w:r>
    </w:p>
    <w:p w:rsidR="006E3953" w:rsidRDefault="00B473E2">
      <w:pPr>
        <w:numPr>
          <w:ilvl w:val="0"/>
          <w:numId w:val="1"/>
        </w:numPr>
        <w:contextualSpacing/>
      </w:pPr>
      <w:r>
        <w:t xml:space="preserve">Conduct your research by following the </w:t>
      </w:r>
      <w:r>
        <w:rPr>
          <w:b/>
        </w:rPr>
        <w:t xml:space="preserve">Research Guide </w:t>
      </w:r>
      <w:r>
        <w:t>below.</w:t>
      </w:r>
    </w:p>
    <w:p w:rsidR="006E3953" w:rsidRDefault="00B473E2">
      <w:pPr>
        <w:numPr>
          <w:ilvl w:val="0"/>
          <w:numId w:val="1"/>
        </w:numPr>
        <w:contextualSpacing/>
      </w:pPr>
      <w:r>
        <w:t>Complete the one-pager.</w:t>
      </w:r>
    </w:p>
    <w:p w:rsidR="006E3953" w:rsidRDefault="00B473E2">
      <w:pPr>
        <w:pStyle w:val="Heading2"/>
        <w:widowControl w:val="0"/>
        <w:spacing w:before="200" w:line="240" w:lineRule="auto"/>
        <w:rPr>
          <w:rFonts w:ascii="Ubuntu" w:eastAsia="Ubuntu" w:hAnsi="Ubuntu" w:cs="Ubuntu"/>
          <w:color w:val="7665A0"/>
        </w:rPr>
      </w:pPr>
      <w:bookmarkStart w:id="3" w:name="_mkn582z37lvu" w:colFirst="0" w:colLast="0"/>
      <w:bookmarkEnd w:id="3"/>
      <w:r>
        <w:rPr>
          <w:rFonts w:ascii="Ubuntu" w:eastAsia="Ubuntu" w:hAnsi="Ubuntu" w:cs="Ubuntu"/>
          <w:color w:val="7665A0"/>
        </w:rPr>
        <w:t>Choose Your Cybercrime Event</w:t>
      </w:r>
    </w:p>
    <w:p w:rsidR="006E3953" w:rsidRDefault="00B473E2">
      <w:r>
        <w:t>You should choose a recent cybercrime event that you find personally relevant or interesting. For the purposes of this project, we’ll define a cybercrime event as any instance where</w:t>
      </w:r>
      <w:r>
        <w:t xml:space="preserve"> digitally stored data falls into the hands of someone not originally intended to have access to it.</w:t>
      </w:r>
    </w:p>
    <w:p w:rsidR="006E3953" w:rsidRDefault="006E3953"/>
    <w:p w:rsidR="006E3953" w:rsidRDefault="00B473E2">
      <w:r>
        <w:rPr>
          <w:b/>
        </w:rPr>
        <w:t>Read</w:t>
      </w:r>
      <w:r>
        <w:t xml:space="preserve"> </w:t>
      </w:r>
      <w:r>
        <w:rPr>
          <w:b/>
          <w:i/>
        </w:rPr>
        <w:t>How Not To Get Hacked</w:t>
      </w:r>
      <w:r>
        <w:t xml:space="preserve"> </w:t>
      </w:r>
    </w:p>
    <w:p w:rsidR="006E3953" w:rsidRDefault="00B473E2">
      <w:r>
        <w:t xml:space="preserve">Get some ideas of different types of cybercrimes or risks by reading the </w:t>
      </w:r>
    </w:p>
    <w:p w:rsidR="006E3953" w:rsidRDefault="00B473E2">
      <w:pPr>
        <w:numPr>
          <w:ilvl w:val="0"/>
          <w:numId w:val="5"/>
        </w:numPr>
        <w:contextualSpacing/>
      </w:pPr>
      <w:r>
        <w:t xml:space="preserve">(link in Code Studio) </w:t>
      </w:r>
      <w:hyperlink r:id="rId9">
        <w:r>
          <w:rPr>
            <w:color w:val="1155CC"/>
            <w:u w:val="single"/>
          </w:rPr>
          <w:t>https://co</w:t>
        </w:r>
        <w:bookmarkStart w:id="4" w:name="_GoBack"/>
        <w:bookmarkEnd w:id="4"/>
        <w:r>
          <w:rPr>
            <w:color w:val="1155CC"/>
            <w:u w:val="single"/>
          </w:rPr>
          <w:t>de.org/curriculum/csp/docs/hownottogethacked</w:t>
        </w:r>
      </w:hyperlink>
    </w:p>
    <w:p w:rsidR="006E3953" w:rsidRDefault="00B473E2">
      <w:pPr>
        <w:numPr>
          <w:ilvl w:val="0"/>
          <w:numId w:val="5"/>
        </w:numPr>
        <w:contextualSpacing/>
      </w:pPr>
      <w:r>
        <w:t>Each of the 9 tips listed is related to a particular type of cybercrime</w:t>
      </w:r>
      <w:r>
        <w:br/>
      </w: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Choose an Industry / Product / Company of Interest</w:t>
      </w: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</w:pPr>
      <w:r>
        <w:t>Choos</w:t>
      </w:r>
      <w:r>
        <w:t>e an industry, product, or company of interest and try to find instances of it having been hacked or leaked in some way. Aim to find stories where a piece of technology actually was hacked or failed, leading to the release of data. Avoid stories where some</w:t>
      </w:r>
      <w:r>
        <w:t xml:space="preserve">one just posts private information online. </w:t>
      </w: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</w:pPr>
      <w:r>
        <w:t>Potential search terms include:</w:t>
      </w:r>
    </w:p>
    <w:p w:rsidR="006E3953" w:rsidRDefault="00B47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“_____ leak”</w:t>
      </w:r>
    </w:p>
    <w:p w:rsidR="006E3953" w:rsidRDefault="00B473E2">
      <w:pPr>
        <w:numPr>
          <w:ilvl w:val="0"/>
          <w:numId w:val="2"/>
        </w:numPr>
        <w:contextualSpacing/>
      </w:pPr>
      <w:r>
        <w:t>“_____ hack”</w:t>
      </w:r>
    </w:p>
    <w:p w:rsidR="006E3953" w:rsidRDefault="00B473E2">
      <w:pPr>
        <w:numPr>
          <w:ilvl w:val="0"/>
          <w:numId w:val="2"/>
        </w:numPr>
        <w:contextualSpacing/>
      </w:pPr>
      <w:r>
        <w:t>“_____ breach” or “_____ data breach”</w:t>
      </w: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Check the news</w:t>
      </w:r>
    </w:p>
    <w:p w:rsidR="006E3953" w:rsidRDefault="00B473E2">
      <w:pPr>
        <w:pBdr>
          <w:top w:val="nil"/>
          <w:left w:val="nil"/>
          <w:bottom w:val="nil"/>
          <w:right w:val="nil"/>
          <w:between w:val="nil"/>
        </w:pBdr>
      </w:pPr>
      <w:r>
        <w:t>The rate of cybercrime seems only to be increasing, and it’s likely that recent news includes some i</w:t>
      </w:r>
      <w:r>
        <w:t>nstance of cybercrime. Search through recent news stories and see if you can quickly identify a cybercrime event as your topic. Just make sure your cybercrime actually involves data falling into the wrong hands.</w:t>
      </w: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p w:rsidR="006E3953" w:rsidRDefault="006E3953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0"/>
        <w:tblW w:w="13585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495"/>
        <w:gridCol w:w="9445"/>
        <w:gridCol w:w="2645"/>
      </w:tblGrid>
      <w:tr w:rsidR="006E3953">
        <w:trPr>
          <w:trHeight w:val="300"/>
        </w:trPr>
        <w:tc>
          <w:tcPr>
            <w:tcW w:w="142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53" w:rsidRDefault="006E3953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 xml:space="preserve">Research Guide - </w:t>
            </w:r>
            <w:r>
              <w:rPr>
                <w:rFonts w:ascii="Ubuntu" w:eastAsia="Ubuntu" w:hAnsi="Ubuntu" w:cs="Ubuntu"/>
                <w:b/>
                <w:color w:val="FFFFFF"/>
                <w:sz w:val="34"/>
                <w:szCs w:val="34"/>
              </w:rPr>
              <w:t>Cybersecurity and Crime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spacing w:line="240" w:lineRule="auto"/>
              <w:ind w:left="645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1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953" w:rsidRDefault="006E3953">
      <w:pPr>
        <w:rPr>
          <w:rFonts w:ascii="Ubuntu" w:eastAsia="Ubuntu" w:hAnsi="Ubuntu" w:cs="Ubuntu"/>
          <w:b/>
          <w:color w:val="7665A0"/>
          <w:sz w:val="24"/>
          <w:szCs w:val="24"/>
        </w:rPr>
      </w:pPr>
    </w:p>
    <w:p w:rsidR="006E3953" w:rsidRDefault="00B473E2">
      <w:pPr>
        <w:rPr>
          <w:rFonts w:ascii="Ubuntu" w:eastAsia="Ubuntu" w:hAnsi="Ubuntu" w:cs="Ubuntu"/>
          <w:b/>
          <w:color w:val="7665A0"/>
          <w:sz w:val="24"/>
          <w:szCs w:val="24"/>
        </w:rPr>
      </w:pPr>
      <w:r>
        <w:rPr>
          <w:rFonts w:ascii="Ubuntu" w:eastAsia="Ubuntu" w:hAnsi="Ubuntu" w:cs="Ubuntu"/>
          <w:b/>
          <w:color w:val="7665A0"/>
          <w:sz w:val="24"/>
          <w:szCs w:val="24"/>
        </w:rPr>
        <w:t>Conduct Your Research</w:t>
      </w:r>
    </w:p>
    <w:p w:rsidR="006E3953" w:rsidRDefault="00B473E2">
      <w:r>
        <w:lastRenderedPageBreak/>
        <w:t xml:space="preserve">You already have some practice finding good resources online. You’ll want to find </w:t>
      </w:r>
      <w:r>
        <w:rPr>
          <w:b/>
        </w:rPr>
        <w:t xml:space="preserve">recently published documents </w:t>
      </w:r>
      <w:r>
        <w:t>from</w:t>
      </w:r>
      <w:r>
        <w:rPr>
          <w:b/>
        </w:rPr>
        <w:t xml:space="preserve"> authoritative sources. </w:t>
      </w:r>
      <w:r>
        <w:t>There is no need to use overly technical documents, but keep an eye out for familiar termin</w:t>
      </w:r>
      <w:r>
        <w:t>ology and topics.</w:t>
      </w:r>
    </w:p>
    <w:p w:rsidR="006E3953" w:rsidRDefault="006E3953"/>
    <w:p w:rsidR="006E3953" w:rsidRDefault="00B473E2">
      <w:pPr>
        <w:rPr>
          <w:b/>
        </w:rPr>
      </w:pPr>
      <w:r>
        <w:rPr>
          <w:b/>
        </w:rPr>
        <w:t>Key Information to Find</w:t>
      </w:r>
    </w:p>
    <w:p w:rsidR="006E3953" w:rsidRDefault="00B473E2">
      <w:pPr>
        <w:numPr>
          <w:ilvl w:val="0"/>
          <w:numId w:val="3"/>
        </w:numPr>
        <w:contextualSpacing/>
      </w:pPr>
      <w:r>
        <w:rPr>
          <w:b/>
        </w:rPr>
        <w:t>Overview:</w:t>
      </w:r>
      <w:r>
        <w:t xml:space="preserve"> Whose data was stolen? When did this happen? Briefly explain the context of the event.</w:t>
      </w:r>
    </w:p>
    <w:p w:rsidR="006E3953" w:rsidRDefault="00B473E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Data Specifics: </w:t>
      </w:r>
      <w:r>
        <w:t xml:space="preserve">What specific data fell into the wrong hands? </w:t>
      </w:r>
    </w:p>
    <w:p w:rsidR="006E3953" w:rsidRDefault="00B473E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How was it stolen / How to Prevent: </w:t>
      </w:r>
      <w:r>
        <w:t xml:space="preserve">How specifically </w:t>
      </w:r>
      <w:r>
        <w:t xml:space="preserve">was the data stolen? Is this a flaw in the technology? Were there any cybersecurity measures in place? How might this type of attack be prevented in the future?  </w:t>
      </w:r>
    </w:p>
    <w:p w:rsidR="006E3953" w:rsidRDefault="00B473E2">
      <w:pPr>
        <w:numPr>
          <w:ilvl w:val="0"/>
          <w:numId w:val="3"/>
        </w:numPr>
        <w:contextualSpacing/>
      </w:pPr>
      <w:r>
        <w:rPr>
          <w:b/>
        </w:rPr>
        <w:t xml:space="preserve">Data Privacy / Security Concerns: </w:t>
      </w:r>
      <w:r>
        <w:t>What specific concerns arise from this data being stolen? I</w:t>
      </w:r>
      <w:r>
        <w:t>s there already evidence of the data being used in concerning ways? Try to find how the privacy or security of some people were compromised.</w:t>
      </w:r>
    </w:p>
    <w:p w:rsidR="006E3953" w:rsidRDefault="006E3953"/>
    <w:p w:rsidR="006E3953" w:rsidRDefault="00B473E2">
      <w:r>
        <w:t xml:space="preserve">Use the tables below to keep track of your information; you can also add more if you like. </w:t>
      </w:r>
      <w:r>
        <w:rPr>
          <w:b/>
        </w:rPr>
        <w:t xml:space="preserve">You’ll need to include at least 3 sources of information </w:t>
      </w:r>
      <w:r>
        <w:t>but you can use more.</w:t>
      </w:r>
    </w:p>
    <w:p w:rsidR="006E3953" w:rsidRDefault="006E3953"/>
    <w:p w:rsidR="006E3953" w:rsidRDefault="00B473E2">
      <w:r>
        <w:rPr>
          <w:b/>
        </w:rPr>
        <w:t xml:space="preserve">My Cybercrime Event: </w:t>
      </w:r>
      <w:r>
        <w:t>_________________________________________________________________</w:t>
      </w:r>
    </w:p>
    <w:p w:rsidR="006E3953" w:rsidRDefault="00B473E2">
      <w:pPr>
        <w:spacing w:line="276" w:lineRule="auto"/>
        <w:rPr>
          <w:sz w:val="12"/>
          <w:szCs w:val="1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1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6E3953">
        <w:trPr>
          <w:trHeight w:val="90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6E3953" w:rsidRDefault="006E3953">
            <w:pPr>
              <w:spacing w:line="240" w:lineRule="auto"/>
              <w:rPr>
                <w:b/>
              </w:rPr>
            </w:pPr>
          </w:p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6E3953">
        <w:trPr>
          <w:trHeight w:val="90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  <w:p w:rsidR="006E3953" w:rsidRDefault="006E3953">
            <w:pPr>
              <w:spacing w:line="240" w:lineRule="auto"/>
              <w:rPr>
                <w:b/>
              </w:rPr>
            </w:pPr>
          </w:p>
          <w:p w:rsidR="006E3953" w:rsidRDefault="006E3953">
            <w:pPr>
              <w:spacing w:line="240" w:lineRule="auto"/>
              <w:rPr>
                <w:b/>
              </w:rPr>
            </w:pPr>
          </w:p>
          <w:p w:rsidR="006E3953" w:rsidRDefault="006E3953">
            <w:pPr>
              <w:spacing w:line="240" w:lineRule="auto"/>
              <w:rPr>
                <w:b/>
              </w:rPr>
            </w:pPr>
          </w:p>
        </w:tc>
      </w:tr>
    </w:tbl>
    <w:p w:rsidR="006E3953" w:rsidRDefault="006E3953">
      <w:pPr>
        <w:spacing w:line="276" w:lineRule="auto"/>
      </w:pPr>
    </w:p>
    <w:tbl>
      <w:tblPr>
        <w:tblStyle w:val="a2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6E3953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6E3953" w:rsidRDefault="006E3953">
            <w:pPr>
              <w:spacing w:line="240" w:lineRule="auto"/>
              <w:rPr>
                <w:b/>
              </w:rPr>
            </w:pPr>
          </w:p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6E3953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:rsidR="006E3953" w:rsidRDefault="006E3953">
      <w:pPr>
        <w:spacing w:line="276" w:lineRule="auto"/>
      </w:pPr>
    </w:p>
    <w:tbl>
      <w:tblPr>
        <w:tblStyle w:val="a3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6E3953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:rsidR="006E3953" w:rsidRDefault="006E3953">
            <w:pPr>
              <w:spacing w:line="240" w:lineRule="auto"/>
              <w:rPr>
                <w:b/>
              </w:rPr>
            </w:pPr>
          </w:p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6E3953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:rsidR="006E3953" w:rsidRDefault="006E3953">
      <w:pPr>
        <w:spacing w:line="276" w:lineRule="auto"/>
      </w:pP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p w:rsidR="006E3953" w:rsidRDefault="006E3953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p w:rsidR="006E3953" w:rsidRDefault="00B473E2">
      <w:pPr>
        <w:rPr>
          <w:rFonts w:ascii="Ubuntu" w:eastAsia="Ubuntu" w:hAnsi="Ubuntu" w:cs="Ubuntu"/>
          <w:b/>
          <w:color w:val="7665A0"/>
          <w:sz w:val="12"/>
          <w:szCs w:val="12"/>
        </w:rPr>
      </w:pPr>
      <w:r>
        <w:br w:type="page"/>
      </w:r>
    </w:p>
    <w:p w:rsidR="006E3953" w:rsidRDefault="006E3953">
      <w:pP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4"/>
        <w:tblW w:w="1298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248"/>
        <w:gridCol w:w="9423"/>
        <w:gridCol w:w="2309"/>
      </w:tblGrid>
      <w:tr w:rsidR="006E3953">
        <w:trPr>
          <w:trHeight w:val="300"/>
        </w:trPr>
        <w:tc>
          <w:tcPr>
            <w:tcW w:w="120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53" w:rsidRDefault="006E3953">
            <w:pPr>
              <w:widowControl w:val="0"/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 xml:space="preserve">   Rubric - </w:t>
            </w:r>
            <w:r>
              <w:rPr>
                <w:rFonts w:ascii="Ubuntu" w:eastAsia="Ubuntu" w:hAnsi="Ubuntu" w:cs="Ubuntu"/>
                <w:b/>
                <w:color w:val="FFFFFF"/>
                <w:sz w:val="34"/>
                <w:szCs w:val="34"/>
              </w:rPr>
              <w:t>Cybersecurity and Crime</w:t>
            </w: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 xml:space="preserve"> One-Pager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53" w:rsidRDefault="00B473E2">
            <w:pPr>
              <w:widowControl w:val="0"/>
              <w:spacing w:line="240" w:lineRule="auto"/>
              <w:ind w:left="330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528638" cy="528638"/>
                  <wp:effectExtent l="0" t="0" r="0" b="0"/>
                  <wp:docPr id="4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953" w:rsidRDefault="006E3953"/>
    <w:p w:rsidR="006E3953" w:rsidRDefault="006E3953">
      <w:pPr>
        <w:widowControl w:val="0"/>
        <w:spacing w:line="252" w:lineRule="auto"/>
      </w:pPr>
    </w:p>
    <w:tbl>
      <w:tblPr>
        <w:tblStyle w:val="a5"/>
        <w:tblW w:w="1086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880"/>
        <w:gridCol w:w="2880"/>
        <w:gridCol w:w="2880"/>
        <w:gridCol w:w="825"/>
      </w:tblGrid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E3953">
        <w:trPr>
          <w:trHeight w:val="400"/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 Guide</w:t>
            </w:r>
          </w:p>
        </w:tc>
      </w:tr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Sources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Research Guide includes references to fewer than three sources and the source listed is not recent and authoritative.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Research Guide includes references to fewer than three sources or the sources are not recent and authoritative. Sources may be cited in on</w:t>
            </w:r>
            <w:r>
              <w:t>e-pager.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Research Guide includes references to at least three recent, authoritative sources. Sources are cited throughout the one-pager.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6E3953">
            <w:pPr>
              <w:widowControl w:val="0"/>
              <w:spacing w:line="252" w:lineRule="auto"/>
            </w:pPr>
          </w:p>
        </w:tc>
      </w:tr>
      <w:tr w:rsidR="006E3953">
        <w:trPr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Written Responses</w:t>
            </w:r>
          </w:p>
        </w:tc>
      </w:tr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does not clearly describe the event. Does not describe whose data was stolen or accessed, or when it happened.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describes a generic or class of cybercrime event, but is not specific or vague or unclear about who was affected or whe</w:t>
            </w:r>
            <w:r>
              <w:t>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Response clearly describes a specific event, when it happened and who or what was affected. The context of the event is clear.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6E3953">
            <w:pPr>
              <w:widowControl w:val="0"/>
              <w:spacing w:line="252" w:lineRule="auto"/>
            </w:pPr>
          </w:p>
        </w:tc>
      </w:tr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How and How to Prevent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provides a vague description of how the data was lost / stolen. The response does not de</w:t>
            </w:r>
            <w:r>
              <w:t>scribe either the type of cybercrime used to access the data or the cybersecurity methods that could be used to defend 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provides some details about how the data was lost / stolen. The response may describe the type of cybercrime used to acc</w:t>
            </w:r>
            <w:r>
              <w:t>ess the data or the cybersecurity measures that could defend it in the future.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provides clear details about how the data was lost / stolen. The response correctly and clearly identifies both the type of cybercrime used to access the data and t</w:t>
            </w:r>
            <w:r>
              <w:t>he cybersecurity measures that could defend it in the future.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6E3953">
            <w:pPr>
              <w:widowControl w:val="0"/>
              <w:spacing w:line="252" w:lineRule="auto"/>
            </w:pPr>
          </w:p>
        </w:tc>
      </w:tr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Data Specifics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description of the data that was lost / stolen lacks any specific details. The description may discuss the device that was compromised rather than the data it was capturing.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identifies the category of data lost / stolen but may not provide specific details. The response does refer to data specifically, rather than the device used to store or capture 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 xml:space="preserve">The response specifically identifies the types of data that </w:t>
            </w:r>
            <w:r>
              <w:t>were stolen / lost in the event. If the response describes both the device capturing the data and the data itself it clearly distinguishes between the two.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6E3953">
            <w:pPr>
              <w:widowControl w:val="0"/>
              <w:spacing w:line="252" w:lineRule="auto"/>
            </w:pPr>
          </w:p>
        </w:tc>
      </w:tr>
      <w:tr w:rsidR="006E3953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Data Concern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 xml:space="preserve">The concerns described are not directly related to the data that was lost / stolen.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describes general data security or privacy concerns without specifically tying them to the data released in the event.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B473E2">
            <w:pPr>
              <w:widowControl w:val="0"/>
              <w:spacing w:line="252" w:lineRule="auto"/>
            </w:pPr>
            <w:r>
              <w:t>The response describes a data security or privacy concern directly related to the specific data that was leaked. It may be r</w:t>
            </w:r>
            <w:r>
              <w:t>einforced with a citation to a news story about the aftermath of the leak.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53" w:rsidRDefault="006E3953">
            <w:pPr>
              <w:widowControl w:val="0"/>
              <w:spacing w:line="252" w:lineRule="auto"/>
            </w:pPr>
          </w:p>
        </w:tc>
      </w:tr>
    </w:tbl>
    <w:p w:rsidR="006E3953" w:rsidRDefault="006E3953">
      <w:pPr>
        <w:spacing w:line="276" w:lineRule="auto"/>
        <w:rPr>
          <w:sz w:val="12"/>
          <w:szCs w:val="12"/>
        </w:rPr>
      </w:pPr>
    </w:p>
    <w:p w:rsidR="006E3953" w:rsidRDefault="006E3953">
      <w:pPr>
        <w:pBdr>
          <w:top w:val="nil"/>
          <w:left w:val="nil"/>
          <w:bottom w:val="nil"/>
          <w:right w:val="nil"/>
          <w:between w:val="nil"/>
        </w:pBdr>
      </w:pPr>
    </w:p>
    <w:sectPr w:rsidR="006E395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E2" w:rsidRDefault="00B473E2">
      <w:pPr>
        <w:spacing w:line="240" w:lineRule="auto"/>
      </w:pPr>
      <w:r>
        <w:separator/>
      </w:r>
    </w:p>
  </w:endnote>
  <w:endnote w:type="continuationSeparator" w:id="0">
    <w:p w:rsidR="00B473E2" w:rsidRDefault="00B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53" w:rsidRDefault="00B473E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D964DD">
      <w:fldChar w:fldCharType="separate"/>
    </w:r>
    <w:r w:rsidR="00D964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53" w:rsidRDefault="00B473E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D964DD">
      <w:fldChar w:fldCharType="separate"/>
    </w:r>
    <w:r w:rsidR="00D964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E2" w:rsidRDefault="00B473E2">
      <w:pPr>
        <w:spacing w:line="240" w:lineRule="auto"/>
      </w:pPr>
      <w:r>
        <w:separator/>
      </w:r>
    </w:p>
  </w:footnote>
  <w:footnote w:type="continuationSeparator" w:id="0">
    <w:p w:rsidR="00B473E2" w:rsidRDefault="00B47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53" w:rsidRDefault="006E395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53" w:rsidRDefault="006E3953">
    <w:pPr>
      <w:pBdr>
        <w:top w:val="nil"/>
        <w:left w:val="nil"/>
        <w:bottom w:val="nil"/>
        <w:right w:val="nil"/>
        <w:between w:val="nil"/>
      </w:pBdr>
      <w:rPr>
        <w:rFonts w:ascii="Ubuntu" w:eastAsia="Ubuntu" w:hAnsi="Ubuntu" w:cs="Ubuntu"/>
      </w:rPr>
    </w:pPr>
  </w:p>
  <w:p w:rsidR="006E3953" w:rsidRDefault="00B473E2">
    <w:pPr>
      <w:pBdr>
        <w:top w:val="nil"/>
        <w:left w:val="nil"/>
        <w:bottom w:val="nil"/>
        <w:right w:val="nil"/>
        <w:between w:val="nil"/>
      </w:pBdr>
      <w:jc w:val="right"/>
    </w:pPr>
    <w:r>
      <w:rPr>
        <w:b/>
      </w:rPr>
      <w:t xml:space="preserve">Unit </w:t>
    </w:r>
    <w:r>
      <w:rPr>
        <w:b/>
      </w:rPr>
      <w:t>4</w:t>
    </w:r>
    <w:r>
      <w:rPr>
        <w:b/>
      </w:rPr>
      <w:t xml:space="preserve"> Lesson </w:t>
    </w:r>
    <w:r>
      <w:rPr>
        <w:b/>
      </w:rPr>
      <w:t>10</w:t>
    </w:r>
  </w:p>
  <w:p w:rsidR="006E3953" w:rsidRDefault="00B473E2">
    <w:pPr>
      <w:pBdr>
        <w:top w:val="nil"/>
        <w:left w:val="nil"/>
        <w:bottom w:val="nil"/>
        <w:right w:val="nil"/>
        <w:between w:val="nil"/>
      </w:pBdr>
    </w:pPr>
    <w:r>
      <w:t>Name</w:t>
    </w:r>
    <w:r>
      <w:t>(s)_________________________________________________ Period ______ Date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A8"/>
    <w:multiLevelType w:val="multilevel"/>
    <w:tmpl w:val="254E6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43484"/>
    <w:multiLevelType w:val="multilevel"/>
    <w:tmpl w:val="E5102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B31C78"/>
    <w:multiLevelType w:val="multilevel"/>
    <w:tmpl w:val="E0AE1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26A71"/>
    <w:multiLevelType w:val="multilevel"/>
    <w:tmpl w:val="8B2CB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730A9A"/>
    <w:multiLevelType w:val="multilevel"/>
    <w:tmpl w:val="D8769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53"/>
    <w:rsid w:val="006E3953"/>
    <w:rsid w:val="00B473E2"/>
    <w:rsid w:val="00D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11058-F9CC-442B-9D61-43948330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b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de.org/curriculum/csp/docs/hownottogethack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parslow</dc:creator>
  <cp:lastModifiedBy>tom parslow</cp:lastModifiedBy>
  <cp:revision>2</cp:revision>
  <dcterms:created xsi:type="dcterms:W3CDTF">2018-12-05T06:05:00Z</dcterms:created>
  <dcterms:modified xsi:type="dcterms:W3CDTF">2018-12-05T06:05:00Z</dcterms:modified>
</cp:coreProperties>
</file>